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2E" w:rsidRDefault="0065593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Zakres egzaminu obejmującego znajomość następujących aktów                          i przepisów prawnych: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 w:cs="Times New Roman"/>
        </w:rPr>
        <w:t>Ustawa z dnia 21 maja 1999 roku o broni i amunicji (tekst jednolity Dz. U. z 202</w:t>
      </w:r>
      <w:r w:rsidR="003D7B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 </w:t>
      </w:r>
      <w:r>
        <w:rPr>
          <w:rFonts w:ascii="Times New Roman" w:hAnsi="Times New Roman" w:cs="Times New Roman"/>
        </w:rPr>
        <w:br/>
        <w:t xml:space="preserve">poz. </w:t>
      </w:r>
      <w:r w:rsidR="003D7B45">
        <w:rPr>
          <w:rFonts w:ascii="Times New Roman" w:hAnsi="Times New Roman" w:cs="Times New Roman"/>
        </w:rPr>
        <w:t>2516</w:t>
      </w:r>
      <w:r w:rsidR="00305B4C">
        <w:rPr>
          <w:rFonts w:ascii="Times New Roman" w:hAnsi="Times New Roman" w:cs="Times New Roman"/>
        </w:rPr>
        <w:t xml:space="preserve"> ze zmianami</w:t>
      </w:r>
      <w:r>
        <w:rPr>
          <w:rFonts w:ascii="Times New Roman" w:hAnsi="Times New Roman" w:cs="Times New Roman"/>
        </w:rPr>
        <w:t>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 w:cs="Times New Roman"/>
        </w:rPr>
        <w:t>Ustawa z dnia 6 czerwca 1997 roku – Kodeks karny (tekst jednolity Dz. U. z 202</w:t>
      </w:r>
      <w:r w:rsidR="00324C0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 </w:t>
      </w:r>
      <w:r>
        <w:rPr>
          <w:rFonts w:ascii="Times New Roman" w:hAnsi="Times New Roman" w:cs="Times New Roman"/>
        </w:rPr>
        <w:br/>
        <w:t>poz. 1</w:t>
      </w:r>
      <w:r w:rsidR="00324C07">
        <w:rPr>
          <w:rFonts w:ascii="Times New Roman" w:hAnsi="Times New Roman" w:cs="Times New Roman"/>
        </w:rPr>
        <w:t>138</w:t>
      </w:r>
      <w:bookmarkStart w:id="0" w:name="__UnoMark__76_1893547598"/>
      <w:bookmarkEnd w:id="0"/>
      <w:r>
        <w:rPr>
          <w:rFonts w:ascii="Times New Roman" w:hAnsi="Times New Roman" w:cs="Times New Roman"/>
        </w:rPr>
        <w:t>) - art. 25, 26, 263.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MSWiA z dnia 6 marca 2000 roku w sprawie wzoru zgłoszenia przywozu </w:t>
      </w:r>
      <w:r>
        <w:rPr>
          <w:rFonts w:ascii="Times New Roman" w:hAnsi="Times New Roman" w:cs="Times New Roman"/>
        </w:rPr>
        <w:br/>
        <w:t xml:space="preserve">z zagranicy przez obywateli polskich broni i amunicji na własne potrzeby oraz trybu przekazywania organom Policji informacji o przywozie broni i amunicji przez organy celne </w:t>
      </w:r>
      <w:r>
        <w:rPr>
          <w:rFonts w:ascii="Times New Roman" w:hAnsi="Times New Roman" w:cs="Times New Roman"/>
        </w:rPr>
        <w:br/>
        <w:t>(Dz. U. z 2000 r., Nr 17, poz. 222).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MSWiA z dnia 15 marca 2000 roku w sprawie wzorcowego regulaminu strzelnic (Dz. U. z 2000 r., Nr 18, poz. 234 ze zmianami).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MSWiA z dnia 20 marca 2000 roku w sprawie egzaminu ze znajomości przepisów dotyczących posiadania broni oraz umiejętności posługiwania się bronią </w:t>
      </w:r>
      <w:r>
        <w:rPr>
          <w:rFonts w:ascii="Times New Roman" w:hAnsi="Times New Roman" w:cs="Times New Roman"/>
        </w:rPr>
        <w:br/>
        <w:t>(tekst jednolity Dz. U. z 2017 r., poz. 1756).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MSW z dnia 26 sierpnia 2014 roku w sprawie przechowywania, noszenia oraz ewidencjonowania broni i amunicji (Dz. U. z 2014 r.,  poz. 1224 ze zmianami).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Ministrów Transportu i Gospodarki Morskiej oraz Spraw Wewnętrznych </w:t>
      </w:r>
      <w:r>
        <w:rPr>
          <w:rFonts w:ascii="Times New Roman" w:hAnsi="Times New Roman" w:cs="Times New Roman"/>
        </w:rPr>
        <w:br/>
        <w:t>i Administracji z dnia 10 kwietnia 2000 roku w sprawie przewożenia broni i amunicji środkami transportu publicznego (Dz. U. z 2000 r., Nr 31, poz. 390 ze zmianami).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 w:cs="Times New Roman"/>
        </w:rPr>
        <w:t xml:space="preserve">Rozporządzenie Ministra Zdrowia z dnia 17 sierpnia 2019 roku w sprawie badań lekarskich </w:t>
      </w:r>
      <w:r>
        <w:rPr>
          <w:rFonts w:ascii="Times New Roman" w:hAnsi="Times New Roman" w:cs="Times New Roman"/>
        </w:rPr>
        <w:br/>
        <w:t xml:space="preserve">i psychologicznych osób występujących o wydanie pozwolenia na broń lub zgłaszających </w:t>
      </w:r>
      <w:r>
        <w:rPr>
          <w:rFonts w:ascii="Times New Roman" w:hAnsi="Times New Roman" w:cs="Times New Roman"/>
        </w:rPr>
        <w:br/>
        <w:t>do rejestru broń pneumatyczną oraz posiadających pozwolenie na broń lub zarejestrowaną broń pneumatyczną (Dz. U. z 20</w:t>
      </w:r>
      <w:r w:rsidR="00305B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1 r., poz. </w:t>
      </w:r>
      <w:r w:rsidR="00305B4C">
        <w:rPr>
          <w:rFonts w:ascii="Times New Roman" w:hAnsi="Times New Roman" w:cs="Times New Roman"/>
        </w:rPr>
        <w:t>2178</w:t>
      </w:r>
      <w:bookmarkStart w:id="1" w:name="_GoBack"/>
      <w:bookmarkEnd w:id="1"/>
      <w:r>
        <w:rPr>
          <w:rFonts w:ascii="Times New Roman" w:hAnsi="Times New Roman" w:cs="Times New Roman"/>
        </w:rPr>
        <w:t>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MSW z dnia 21 marca 2013 roku w sprawie wzorów legitymacji posiadacza broni, zaświadczenia uprawniającego do nabycia broni, legitymacji osoby dopuszczonej  </w:t>
      </w:r>
      <w:r>
        <w:rPr>
          <w:rFonts w:ascii="Times New Roman" w:hAnsi="Times New Roman" w:cs="Times New Roman"/>
        </w:rPr>
        <w:br/>
        <w:t xml:space="preserve">do posiadania broni, świadectwa broni oraz karty rejestracyjnej broni (tekst jednolity </w:t>
      </w:r>
      <w:r>
        <w:rPr>
          <w:rFonts w:ascii="Times New Roman" w:hAnsi="Times New Roman" w:cs="Times New Roman"/>
        </w:rPr>
        <w:br/>
        <w:t>Dz. U. z 2017 r., poz. 1612).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MSWiA z dnia 9 czerwca 2004 roku w sprawie szczegółowych zasad deponowania i niszczenia broni i amunicji w depozycie Policji, Żandarmerii Wojskowej </w:t>
      </w:r>
      <w:r>
        <w:rPr>
          <w:rFonts w:ascii="Times New Roman" w:hAnsi="Times New Roman" w:cs="Times New Roman"/>
        </w:rPr>
        <w:br/>
        <w:t xml:space="preserve">lub organu celnego oraz stawki odpłatności za ich przechowywanie w depozycie  </w:t>
      </w:r>
      <w:r>
        <w:rPr>
          <w:rFonts w:ascii="Times New Roman" w:hAnsi="Times New Roman" w:cs="Times New Roman"/>
        </w:rPr>
        <w:br/>
        <w:t>(Dz. U. z 2004 r., Nr 152, poz. 1609).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Zdrowia z dnia 23 grudnia 2005 roku w sprawie wykazu stanów chorobowych i zaburzeń funkcjonowania psychologicznego wykluczających możliwość wydania pozwolenia na broń i rejestracji broni (Dz. U. z 2006 r., Nr 2, poz. 14).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MSWiA z dnia 31 sierpnia 2011 roku w sprawie określenia wzoru uprzedniej zgody przewozowej (Dz. U. z 2011 r., Nr 206, poz. 1220).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MSWiA z dnia 31 sierpnia 2011 roku w sprawie określenia wzoru zgody przewozowej (tekst jednolity Dz. U. z 2015 r., poz. 1234).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MSWiA z dnia 12 września 2011 roku w sprawie wzoru Europejskiej karty broni palnej (Dz. U. z 2011 r., Nr 206, poz. 1222).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MSW z dnia 20 lutego 2012 roku w sprawie określenia wzorów zaświadczeń uprawniających do przywozu na terytorium Rzeczypospolitej Polskiej, wywozu z tego terytorium oraz przewozu przez nie broni i amunicji, wzorów zaświadczeń nabycia broni lub amunicji przez cudzoziemców oraz obywateli polskich mających miejsce stałego pobytu za granicą, oraz wzoru zgody na wywóz broni lub amunicji z terytorium Rzeczypospolitej Polskiej (Dz. U. z 2012 r., poz. 213).</w:t>
      </w:r>
    </w:p>
    <w:p w:rsidR="00A8302E" w:rsidRDefault="0065593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 w:cs="Times New Roman"/>
        </w:rPr>
        <w:t xml:space="preserve">Rozporządzenie MSW z dnia 24 sierpnia 2012 roku w sprawie szczegółowego trybu i warunków przesyłania broni lub amunicji za pośrednictwem operatorów świadczących usługi pocztowe </w:t>
      </w:r>
      <w:r>
        <w:rPr>
          <w:rFonts w:ascii="Times New Roman" w:hAnsi="Times New Roman" w:cs="Times New Roman"/>
        </w:rPr>
        <w:br/>
        <w:t>(Dz. U. z 2012 r., poz. 1004).</w:t>
      </w:r>
    </w:p>
    <w:p w:rsidR="00A8302E" w:rsidRDefault="0065593A">
      <w:pPr>
        <w:spacing w:after="0"/>
        <w:ind w:left="284" w:hanging="284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II. Rodzaje i modele broni będące w dyspozycji komisji egzaminacyjnej, służące do przeprowadzania egzaminów dla osób ubiegających się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o wydanie pozwolenia na posiadanie broni palnej lub dopuszczenia </w:t>
      </w:r>
      <w:r>
        <w:rPr>
          <w:rFonts w:ascii="Times New Roman" w:hAnsi="Times New Roman"/>
          <w:b/>
          <w:bCs/>
          <w:sz w:val="28"/>
          <w:szCs w:val="28"/>
        </w:rPr>
        <w:br/>
        <w:t>do posiadania broni palnej:</w:t>
      </w:r>
    </w:p>
    <w:p w:rsidR="00A8302E" w:rsidRDefault="00A8302E">
      <w:pPr>
        <w:spacing w:after="0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02E" w:rsidRDefault="0065593A">
      <w:pPr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>broń palna: bojowa, gazowa, alarmowa w postaci pistoletów lub rewolwerów centralnego zapłonu o kalibrach od 6 mm do 12 mm:</w:t>
      </w:r>
    </w:p>
    <w:p w:rsidR="00A8302E" w:rsidRDefault="0065593A">
      <w:pPr>
        <w:spacing w:after="0"/>
        <w:ind w:left="720"/>
      </w:pPr>
      <w:r>
        <w:rPr>
          <w:rFonts w:ascii="Times New Roman" w:hAnsi="Times New Roman"/>
          <w:sz w:val="24"/>
          <w:szCs w:val="24"/>
        </w:rPr>
        <w:t xml:space="preserve">- Walther P-99 kal. 9 mm Para., </w:t>
      </w:r>
    </w:p>
    <w:p w:rsidR="00A8302E" w:rsidRDefault="0065593A">
      <w:pPr>
        <w:spacing w:after="0"/>
        <w:ind w:left="720"/>
      </w:pPr>
      <w:r>
        <w:rPr>
          <w:rFonts w:ascii="Times New Roman" w:hAnsi="Times New Roman"/>
          <w:sz w:val="24"/>
          <w:szCs w:val="24"/>
        </w:rPr>
        <w:t>- GLOCK 17 kal. 9 mm. Para.;</w:t>
      </w:r>
    </w:p>
    <w:p w:rsidR="00A8302E" w:rsidRDefault="0065593A">
      <w:pPr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>pistolet maszynowy o kalibrze od 6 mm do 12 mm:</w:t>
      </w:r>
    </w:p>
    <w:p w:rsidR="00A8302E" w:rsidRDefault="0065593A">
      <w:pPr>
        <w:spacing w:after="0"/>
        <w:ind w:left="720"/>
      </w:pPr>
      <w:r>
        <w:rPr>
          <w:rFonts w:ascii="Times New Roman" w:hAnsi="Times New Roman"/>
          <w:sz w:val="24"/>
          <w:szCs w:val="24"/>
        </w:rPr>
        <w:t xml:space="preserve">- PM-84 kal. 9 mm Para., </w:t>
      </w:r>
    </w:p>
    <w:p w:rsidR="00A8302E" w:rsidRDefault="0065593A">
      <w:pPr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>strzelba powtarzalna o kalibrze wagomiarowym 12 oraz strzelba gładkolufowa:</w:t>
      </w:r>
    </w:p>
    <w:p w:rsidR="00A8302E" w:rsidRDefault="0065593A">
      <w:pPr>
        <w:spacing w:after="0"/>
        <w:ind w:left="720"/>
      </w:pPr>
      <w:r>
        <w:rPr>
          <w:rFonts w:ascii="Times New Roman" w:hAnsi="Times New Roman"/>
          <w:sz w:val="24"/>
          <w:szCs w:val="24"/>
        </w:rPr>
        <w:t>- MOSSBERG kal. 12;</w:t>
      </w:r>
    </w:p>
    <w:p w:rsidR="00A8302E" w:rsidRDefault="0065593A">
      <w:pPr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>karabinek samoczynny o kalibrze od 5,45 mm do 7,62 mm oraz broń palna centralnego zapłonu z lufami gwintowanymi, o kalibrze do 12 mm:</w:t>
      </w:r>
    </w:p>
    <w:p w:rsidR="003D7B45" w:rsidRDefault="003D7B45" w:rsidP="003D7B45">
      <w:pPr>
        <w:spacing w:after="0"/>
        <w:ind w:left="720"/>
      </w:pPr>
      <w:r>
        <w:rPr>
          <w:rFonts w:ascii="Times New Roman" w:hAnsi="Times New Roman"/>
          <w:sz w:val="24"/>
          <w:szCs w:val="24"/>
        </w:rPr>
        <w:t>- karabinek AKMS kal. 7,62 mm;</w:t>
      </w:r>
    </w:p>
    <w:p w:rsidR="003D7B45" w:rsidRPr="003D7B45" w:rsidRDefault="003D7B45" w:rsidP="00176E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D7B45">
        <w:rPr>
          <w:rFonts w:ascii="Times New Roman" w:hAnsi="Times New Roman"/>
          <w:sz w:val="24"/>
          <w:szCs w:val="24"/>
        </w:rPr>
        <w:t>przedmiot przeznaczony do obezwładniania osób za pomocą energii elektrycznej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D7B45">
        <w:rPr>
          <w:rFonts w:ascii="Times New Roman" w:hAnsi="Times New Roman"/>
          <w:sz w:val="24"/>
          <w:szCs w:val="24"/>
        </w:rPr>
        <w:t xml:space="preserve"> o średniej wartości prądu w obwodzie przekraczającej 10 mA.</w:t>
      </w:r>
    </w:p>
    <w:p w:rsidR="00A8302E" w:rsidRDefault="00A8302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8302E" w:rsidRDefault="00A8302E">
      <w:pPr>
        <w:spacing w:after="0"/>
        <w:ind w:left="284" w:hanging="284"/>
        <w:jc w:val="center"/>
      </w:pPr>
    </w:p>
    <w:sectPr w:rsidR="00A8302E">
      <w:footerReference w:type="default" r:id="rId7"/>
      <w:pgSz w:w="11906" w:h="16838"/>
      <w:pgMar w:top="567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F0" w:rsidRDefault="00A27EF0">
      <w:pPr>
        <w:spacing w:after="0" w:line="240" w:lineRule="auto"/>
      </w:pPr>
      <w:r>
        <w:separator/>
      </w:r>
    </w:p>
  </w:endnote>
  <w:endnote w:type="continuationSeparator" w:id="0">
    <w:p w:rsidR="00A27EF0" w:rsidRDefault="00A2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582969"/>
      <w:docPartObj>
        <w:docPartGallery w:val="Page Numbers (Top of Page)"/>
        <w:docPartUnique/>
      </w:docPartObj>
    </w:sdtPr>
    <w:sdtEndPr/>
    <w:sdtContent>
      <w:p w:rsidR="00A8302E" w:rsidRDefault="0065593A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05B4C"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05B4C">
          <w:rPr>
            <w:b/>
            <w:noProof/>
            <w:sz w:val="24"/>
            <w:szCs w:val="24"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A8302E" w:rsidRDefault="00A83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F0" w:rsidRDefault="00A27EF0">
      <w:pPr>
        <w:spacing w:after="0" w:line="240" w:lineRule="auto"/>
      </w:pPr>
      <w:r>
        <w:separator/>
      </w:r>
    </w:p>
  </w:footnote>
  <w:footnote w:type="continuationSeparator" w:id="0">
    <w:p w:rsidR="00A27EF0" w:rsidRDefault="00A2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1E76"/>
    <w:multiLevelType w:val="multilevel"/>
    <w:tmpl w:val="A8288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A761E9"/>
    <w:multiLevelType w:val="multilevel"/>
    <w:tmpl w:val="C33C92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275F8"/>
    <w:multiLevelType w:val="multilevel"/>
    <w:tmpl w:val="4F6E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7D35CC1"/>
    <w:multiLevelType w:val="multilevel"/>
    <w:tmpl w:val="4F6E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2E"/>
    <w:rsid w:val="0008506F"/>
    <w:rsid w:val="00305B4C"/>
    <w:rsid w:val="00324C07"/>
    <w:rsid w:val="003D7B45"/>
    <w:rsid w:val="005D4323"/>
    <w:rsid w:val="0065593A"/>
    <w:rsid w:val="00A27EF0"/>
    <w:rsid w:val="00A8302E"/>
    <w:rsid w:val="00AC044D"/>
    <w:rsid w:val="00C15263"/>
    <w:rsid w:val="00C34F40"/>
    <w:rsid w:val="00DF65A6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D7FD"/>
  <w15:docId w15:val="{E854B7E1-80CB-4918-8B46-F2FA4CFC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9AB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F574D"/>
  </w:style>
  <w:style w:type="character" w:customStyle="1" w:styleId="StopkaZnak">
    <w:name w:val="Stopka Znak"/>
    <w:basedOn w:val="Domylnaczcionkaakapitu"/>
    <w:link w:val="Stopka"/>
    <w:uiPriority w:val="99"/>
    <w:qFormat/>
    <w:rsid w:val="00DF574D"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ascii="Times New Roman" w:hAnsi="Times New Roman" w:cs="Times New Roman"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rFonts w:ascii="Times New Roman" w:hAnsi="Times New Roman" w:cs="Times New Roman"/>
    </w:rPr>
  </w:style>
  <w:style w:type="character" w:customStyle="1" w:styleId="ListLabel9">
    <w:name w:val="ListLabel 9"/>
    <w:qFormat/>
    <w:rPr>
      <w:b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F57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F57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574D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dariuszmroczko</dc:creator>
  <dc:description/>
  <cp:lastModifiedBy>dariuszmroczko</cp:lastModifiedBy>
  <cp:revision>25</cp:revision>
  <cp:lastPrinted>2023-11-09T12:57:00Z</cp:lastPrinted>
  <dcterms:created xsi:type="dcterms:W3CDTF">2020-03-03T07:40:00Z</dcterms:created>
  <dcterms:modified xsi:type="dcterms:W3CDTF">2023-12-18T14:15:00Z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